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672305">
        <w:rPr>
          <w:rFonts w:ascii="Arial" w:hAnsi="Arial" w:cs="Arial"/>
          <w:b/>
          <w:sz w:val="28"/>
          <w:szCs w:val="28"/>
        </w:rPr>
        <w:t>2 #114-e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2-21</w:t>
      </w:r>
      <w:r w:rsidR="00AC06A8">
        <w:rPr>
          <w:rFonts w:ascii="Arial" w:hAnsi="Arial" w:cs="Arial"/>
          <w:b/>
          <w:sz w:val="28"/>
          <w:szCs w:val="28"/>
        </w:rPr>
        <w:t>06153</w:t>
      </w:r>
    </w:p>
    <w:p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 19</w:t>
      </w:r>
      <w:r w:rsidRPr="00672305">
        <w:rPr>
          <w:rFonts w:ascii="Arial" w:hAnsi="Arial" w:cs="Arial"/>
          <w:b/>
          <w:sz w:val="28"/>
          <w:szCs w:val="28"/>
          <w:vertAlign w:val="superscript"/>
        </w:rPr>
        <w:t>th</w:t>
      </w:r>
      <w:r>
        <w:rPr>
          <w:rFonts w:ascii="Arial" w:hAnsi="Arial" w:cs="Arial"/>
          <w:b/>
          <w:sz w:val="28"/>
          <w:szCs w:val="28"/>
        </w:rPr>
        <w:t xml:space="preserve"> – 27</w:t>
      </w:r>
      <w:r w:rsidRPr="00672305">
        <w:rPr>
          <w:rFonts w:ascii="Arial" w:hAnsi="Arial" w:cs="Arial"/>
          <w:b/>
          <w:sz w:val="28"/>
          <w:szCs w:val="28"/>
          <w:vertAlign w:val="superscript"/>
        </w:rPr>
        <w:t>th</w:t>
      </w:r>
      <w:r>
        <w:rPr>
          <w:rFonts w:ascii="Arial" w:hAnsi="Arial" w:cs="Arial"/>
          <w:b/>
          <w:sz w:val="28"/>
          <w:szCs w:val="28"/>
        </w:rPr>
        <w:t xml:space="preserve"> May 2021</w:t>
      </w:r>
    </w:p>
    <w:p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DC7F51" w:rsidRPr="00F22F16">
        <w:rPr>
          <w:rFonts w:ascii="Arial" w:hAnsi="Arial"/>
          <w:b/>
          <w:sz w:val="24"/>
          <w:szCs w:val="24"/>
          <w:lang w:val="en-US"/>
        </w:rPr>
        <w:t>6.4.1</w:t>
      </w:r>
      <w:r w:rsidR="00DC7F51" w:rsidRPr="00F22F16">
        <w:rPr>
          <w:rFonts w:ascii="Arial" w:hAnsi="Arial"/>
          <w:b/>
          <w:sz w:val="24"/>
          <w:szCs w:val="24"/>
          <w:lang w:val="en-US"/>
        </w:rPr>
        <w:tab/>
        <w:t>CHO/CPC Corrections</w:t>
      </w:r>
    </w:p>
    <w:p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A521B6">
        <w:rPr>
          <w:rFonts w:ascii="Arial" w:hAnsi="Arial"/>
          <w:b/>
          <w:sz w:val="24"/>
          <w:szCs w:val="24"/>
        </w:rPr>
        <w:t>Huawei, HiSilicon</w:t>
      </w:r>
    </w:p>
    <w:p w:rsidR="00BD7C2A" w:rsidRPr="00672305" w:rsidRDefault="00CB40E6" w:rsidP="00BD7C2A">
      <w:pPr>
        <w:tabs>
          <w:tab w:val="left" w:pos="567"/>
        </w:tabs>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F35990" w:rsidRPr="00672305">
        <w:rPr>
          <w:rFonts w:ascii="Arial" w:hAnsi="Arial"/>
          <w:sz w:val="24"/>
          <w:szCs w:val="24"/>
        </w:rPr>
        <w:tab/>
      </w:r>
      <w:r w:rsidR="00F35990" w:rsidRPr="00672305">
        <w:rPr>
          <w:rFonts w:ascii="Arial" w:hAnsi="Arial"/>
          <w:sz w:val="24"/>
          <w:szCs w:val="24"/>
        </w:rPr>
        <w:tab/>
      </w:r>
      <w:r w:rsidR="00765FED" w:rsidRPr="00765FED">
        <w:rPr>
          <w:rFonts w:ascii="Arial" w:hAnsi="Arial" w:hint="eastAsia"/>
          <w:b/>
          <w:sz w:val="24"/>
          <w:szCs w:val="24"/>
        </w:rPr>
        <w:t>Discussion</w:t>
      </w:r>
      <w:r w:rsidR="00765FED">
        <w:rPr>
          <w:rFonts w:ascii="Arial" w:hAnsi="Arial"/>
          <w:b/>
          <w:sz w:val="24"/>
          <w:szCs w:val="24"/>
        </w:rPr>
        <w:t xml:space="preserve"> on CHO and SCG configuration</w:t>
      </w:r>
    </w:p>
    <w:p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A521B6">
        <w:rPr>
          <w:rFonts w:ascii="Arial" w:hAnsi="Arial"/>
          <w:b/>
          <w:sz w:val="24"/>
          <w:szCs w:val="24"/>
        </w:rPr>
        <w:t>Discussion and Decision</w:t>
      </w:r>
    </w:p>
    <w:p w:rsidR="00CB40E6" w:rsidRPr="00672305" w:rsidRDefault="00CB40E6" w:rsidP="00F35990">
      <w:pPr>
        <w:pBdr>
          <w:bottom w:val="single" w:sz="12" w:space="1" w:color="auto"/>
        </w:pBdr>
        <w:tabs>
          <w:tab w:val="left" w:pos="567"/>
        </w:tabs>
      </w:pPr>
    </w:p>
    <w:p w:rsidR="00CB40E6" w:rsidRPr="00672305" w:rsidRDefault="004F7FE5" w:rsidP="001405E2">
      <w:pPr>
        <w:pStyle w:val="3"/>
      </w:pPr>
      <w:r w:rsidRPr="00672305">
        <w:t>1</w:t>
      </w:r>
      <w:r w:rsidRPr="00672305">
        <w:tab/>
      </w:r>
      <w:r w:rsidR="004B3C92" w:rsidRPr="00672305">
        <w:t>Introduction</w:t>
      </w:r>
    </w:p>
    <w:p w:rsidR="001E10F6" w:rsidRDefault="006666F2" w:rsidP="001E10F6">
      <w:pPr>
        <w:spacing w:after="0"/>
        <w:rPr>
          <w:sz w:val="22"/>
          <w:szCs w:val="22"/>
        </w:rPr>
      </w:pPr>
      <w:r>
        <w:rPr>
          <w:sz w:val="22"/>
          <w:szCs w:val="22"/>
        </w:rPr>
        <w:t>At RAN2#113b-e meeting, the issue of SCG configuration in CHO was discussed [1][2]</w:t>
      </w:r>
      <w:r w:rsidR="0029201C">
        <w:rPr>
          <w:sz w:val="22"/>
          <w:szCs w:val="22"/>
        </w:rPr>
        <w:t>.</w:t>
      </w:r>
      <w:r>
        <w:rPr>
          <w:sz w:val="22"/>
          <w:szCs w:val="22"/>
        </w:rPr>
        <w:t xml:space="preserve"> Finally RAN2 agreed on a LS to RAN3 for double check.</w:t>
      </w:r>
    </w:p>
    <w:p w:rsidR="00AB3F10" w:rsidRPr="00BD2BCE" w:rsidRDefault="00AB3F10" w:rsidP="001E10F6">
      <w:pPr>
        <w:spacing w:after="0"/>
        <w:rPr>
          <w:sz w:val="22"/>
          <w:szCs w:val="22"/>
        </w:rPr>
      </w:pPr>
      <w:r>
        <w:rPr>
          <w:sz w:val="22"/>
          <w:szCs w:val="22"/>
        </w:rPr>
        <w:t>This paper is to discuss potential RAN2 impacts based RAN3 confirmation.</w:t>
      </w:r>
    </w:p>
    <w:p w:rsidR="001E10F6" w:rsidRPr="00672305" w:rsidRDefault="001E10F6" w:rsidP="001E10F6">
      <w:pPr>
        <w:spacing w:after="0"/>
        <w:rPr>
          <w:sz w:val="22"/>
          <w:szCs w:val="22"/>
        </w:rPr>
      </w:pPr>
    </w:p>
    <w:p w:rsidR="00A31492" w:rsidRPr="00672305" w:rsidRDefault="00A31492" w:rsidP="00A31492">
      <w:pPr>
        <w:pStyle w:val="3"/>
      </w:pPr>
      <w:r w:rsidRPr="00672305">
        <w:t>2</w:t>
      </w:r>
      <w:r w:rsidRPr="00672305">
        <w:tab/>
      </w:r>
      <w:r w:rsidR="00672305" w:rsidRPr="00672305">
        <w:t>Discussion</w:t>
      </w:r>
    </w:p>
    <w:p w:rsidR="00AB3F10" w:rsidRDefault="00AB3F10" w:rsidP="00A73B16">
      <w:pPr>
        <w:spacing w:after="0"/>
        <w:rPr>
          <w:sz w:val="22"/>
          <w:szCs w:val="22"/>
        </w:rPr>
      </w:pPr>
      <w:r>
        <w:rPr>
          <w:rFonts w:eastAsiaTheme="minorEastAsia"/>
          <w:sz w:val="22"/>
          <w:szCs w:val="22"/>
          <w:lang w:eastAsia="zh-CN"/>
        </w:rPr>
        <w:t>In the LS [3], it mentions below:</w:t>
      </w:r>
    </w:p>
    <w:p w:rsidR="00AB3F10" w:rsidRDefault="00AB3F10" w:rsidP="00A73B16">
      <w:pPr>
        <w:spacing w:after="0"/>
        <w:rPr>
          <w:sz w:val="22"/>
          <w:szCs w:val="22"/>
        </w:rPr>
      </w:pPr>
      <w:r>
        <w:rPr>
          <w:rFonts w:eastAsiaTheme="minorEastAsia" w:hint="eastAsia"/>
          <w:sz w:val="22"/>
          <w:szCs w:val="22"/>
          <w:lang w:eastAsia="zh-CN"/>
        </w:rPr>
        <w:t>*</w:t>
      </w:r>
      <w:r>
        <w:rPr>
          <w:rFonts w:eastAsiaTheme="minorEastAsia"/>
          <w:sz w:val="22"/>
          <w:szCs w:val="22"/>
          <w:lang w:eastAsia="zh-CN"/>
        </w:rPr>
        <w:t>*********************************************************</w:t>
      </w: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At RAN2#109-bis the following agreement on Conditional Handover (CHO) with SCG configuration was made:</w:t>
      </w:r>
    </w:p>
    <w:p w:rsidR="00AB3F10" w:rsidRPr="00AB3F10" w:rsidRDefault="00AB3F10" w:rsidP="00AB3F10">
      <w:pPr>
        <w:overflowPunct/>
        <w:autoSpaceDE/>
        <w:autoSpaceDN/>
        <w:adjustRightInd/>
        <w:spacing w:after="0"/>
        <w:textAlignment w:val="auto"/>
        <w:rPr>
          <w:rFonts w:eastAsia="宋体"/>
          <w:color w:val="767171" w:themeColor="background2" w:themeShade="80"/>
        </w:rPr>
      </w:pPr>
    </w:p>
    <w:tbl>
      <w:tblPr>
        <w:tblW w:w="0" w:type="auto"/>
        <w:tblCellMar>
          <w:left w:w="0" w:type="dxa"/>
          <w:right w:w="0" w:type="dxa"/>
        </w:tblCellMar>
        <w:tblLook w:val="04A0" w:firstRow="1" w:lastRow="0" w:firstColumn="1" w:lastColumn="0" w:noHBand="0" w:noVBand="1"/>
      </w:tblPr>
      <w:tblGrid>
        <w:gridCol w:w="9396"/>
      </w:tblGrid>
      <w:tr w:rsidR="00147EA3" w:rsidRPr="00147EA3" w:rsidTr="00C47500">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B3F10" w:rsidRPr="00AB3F10" w:rsidRDefault="00AB3F10" w:rsidP="00AB3F10">
            <w:pPr>
              <w:overflowPunct/>
              <w:autoSpaceDE/>
              <w:autoSpaceDN/>
              <w:adjustRightInd/>
              <w:spacing w:after="0"/>
              <w:textAlignment w:val="auto"/>
              <w:rPr>
                <w:rFonts w:eastAsia="宋体"/>
                <w:color w:val="767171" w:themeColor="background2" w:themeShade="80"/>
                <w:lang w:val="en-US"/>
              </w:rPr>
            </w:pPr>
            <w:r w:rsidRPr="00AB3F10">
              <w:rPr>
                <w:rFonts w:eastAsia="宋体"/>
                <w:color w:val="767171" w:themeColor="background2" w:themeShade="80"/>
              </w:rPr>
              <w:t>2 We will not preclude SCG configuration in RRC Reconfiguration with conditional reconfiguration. Limit to cases without RAN3 impact.</w:t>
            </w:r>
          </w:p>
        </w:tc>
      </w:tr>
    </w:tbl>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As per the aforementioned agreement, the SCG configuration is applied only when the conditional reconfiguration for a PCell is met and CHO is executed. This agreement neither was captured in the specification, nor consulted with RAN3 so far. RAN2 has identified the following potential scenarios for conditional reconfiguration with SCG configuration:</w:t>
      </w:r>
    </w:p>
    <w:p w:rsidR="00AB3F10" w:rsidRPr="00AB3F10" w:rsidRDefault="00AB3F10" w:rsidP="00AB3F10">
      <w:pPr>
        <w:numPr>
          <w:ilvl w:val="0"/>
          <w:numId w:val="18"/>
        </w:num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CHO with same SN: CHO from source PCell 1 with SCG in SN 1 to target PCell 2 with SCG in the same SN 1.</w:t>
      </w:r>
    </w:p>
    <w:p w:rsidR="00AB3F10" w:rsidRPr="00AB3F10" w:rsidRDefault="00AB3F10" w:rsidP="00AB3F10">
      <w:pPr>
        <w:numPr>
          <w:ilvl w:val="0"/>
          <w:numId w:val="18"/>
        </w:num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CHO with different SNs: CHO from source PCell 1 with SCG in SN 1 to target PCell 2 with SCG in SN 2.</w:t>
      </w:r>
    </w:p>
    <w:p w:rsidR="00AB3F10" w:rsidRPr="00AB3F10" w:rsidRDefault="00AB3F10" w:rsidP="00AB3F10">
      <w:pPr>
        <w:numPr>
          <w:ilvl w:val="0"/>
          <w:numId w:val="18"/>
        </w:num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CHO from single-connectivity to an (MR-)DC connection: CHO from source PCell 1 to target PCell 2 with SCG in SN.</w:t>
      </w:r>
    </w:p>
    <w:p w:rsidR="00AB3F10" w:rsidRPr="00AB3F10" w:rsidRDefault="00AB3F10" w:rsidP="00AB3F10">
      <w:pPr>
        <w:numPr>
          <w:ilvl w:val="0"/>
          <w:numId w:val="18"/>
        </w:num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 xml:space="preserve">Scenarios 1, 2, 3, listed above, with target MCG and SCG in the same network node. This corresponds to the case where the UE is connected to two gNB-DUs in NR-DC, one serving the </w:t>
      </w:r>
      <w:r w:rsidRPr="00AB3F10">
        <w:rPr>
          <w:rFonts w:ascii="Arial" w:eastAsia="宋体" w:hAnsi="Arial" w:cs="Arial"/>
          <w:color w:val="767171" w:themeColor="background2" w:themeShade="80"/>
          <w:lang w:val="en-US"/>
        </w:rPr>
        <w:lastRenderedPageBreak/>
        <w:t>target MCG and the other serving the target SCG, connected to the same gNB-CU acting both as MN and SN.</w:t>
      </w: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color w:val="767171" w:themeColor="background2" w:themeShade="80"/>
          <w:lang w:val="en-US"/>
        </w:rPr>
        <w:t>RAN2 would like to ask the following questions:</w:t>
      </w: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b/>
          <w:bCs/>
          <w:color w:val="767171" w:themeColor="background2" w:themeShade="80"/>
          <w:lang w:val="en-US"/>
        </w:rPr>
        <w:t>Question 1</w:t>
      </w:r>
      <w:r w:rsidRPr="00AB3F10">
        <w:rPr>
          <w:rFonts w:ascii="Arial" w:eastAsia="宋体" w:hAnsi="Arial" w:cs="Arial"/>
          <w:color w:val="767171" w:themeColor="background2" w:themeShade="80"/>
          <w:lang w:val="en-US"/>
        </w:rPr>
        <w:t>: Is there any RAN3 specification impact if in any of the scenarios listed above the conditional reconfiguration (CHO) with SCG configuration is supported?</w:t>
      </w:r>
    </w:p>
    <w:p w:rsidR="00AB3F10" w:rsidRPr="00AB3F10" w:rsidRDefault="00AB3F10" w:rsidP="00AB3F10">
      <w:pPr>
        <w:tabs>
          <w:tab w:val="center" w:pos="4153"/>
          <w:tab w:val="right" w:pos="8306"/>
        </w:tabs>
        <w:overflowPunct/>
        <w:autoSpaceDE/>
        <w:autoSpaceDN/>
        <w:adjustRightInd/>
        <w:spacing w:after="120"/>
        <w:textAlignment w:val="auto"/>
        <w:rPr>
          <w:rFonts w:ascii="Arial" w:eastAsia="宋体" w:hAnsi="Arial" w:cs="Arial"/>
          <w:color w:val="767171" w:themeColor="background2" w:themeShade="80"/>
          <w:lang w:val="en-US"/>
        </w:rPr>
      </w:pPr>
      <w:r w:rsidRPr="00AB3F10">
        <w:rPr>
          <w:rFonts w:ascii="Arial" w:eastAsia="宋体" w:hAnsi="Arial" w:cs="Arial"/>
          <w:b/>
          <w:bCs/>
          <w:color w:val="767171" w:themeColor="background2" w:themeShade="80"/>
          <w:lang w:val="en-US"/>
        </w:rPr>
        <w:t>Question 2:</w:t>
      </w:r>
      <w:r w:rsidRPr="00AB3F10">
        <w:rPr>
          <w:rFonts w:ascii="Arial" w:eastAsia="宋体" w:hAnsi="Arial" w:cs="Arial"/>
          <w:color w:val="767171" w:themeColor="background2" w:themeShade="80"/>
          <w:lang w:val="en-US"/>
        </w:rPr>
        <w:t xml:space="preserve"> Are there any other mobility scenarios, not included above, where conditional reconfiguration with SCG configuration would be possible? </w:t>
      </w:r>
    </w:p>
    <w:p w:rsidR="00AB3F10" w:rsidRPr="00AB3F10" w:rsidRDefault="00AB3F10" w:rsidP="00A73B1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p w:rsidR="00B169B0" w:rsidRDefault="00B169B0" w:rsidP="00A65273">
      <w:pPr>
        <w:spacing w:after="0"/>
        <w:rPr>
          <w:sz w:val="22"/>
          <w:szCs w:val="22"/>
        </w:rPr>
      </w:pPr>
    </w:p>
    <w:p w:rsidR="00C77AEF" w:rsidRDefault="00AC2869" w:rsidP="00A65273">
      <w:pPr>
        <w:spacing w:after="0"/>
        <w:rPr>
          <w:rFonts w:eastAsiaTheme="minorEastAsia"/>
          <w:sz w:val="22"/>
          <w:szCs w:val="22"/>
          <w:lang w:eastAsia="zh-CN"/>
        </w:rPr>
      </w:pPr>
      <w:r>
        <w:rPr>
          <w:rFonts w:eastAsiaTheme="minorEastAsia"/>
          <w:sz w:val="22"/>
          <w:szCs w:val="22"/>
          <w:lang w:eastAsia="zh-CN"/>
        </w:rPr>
        <w:t>For Q1 and Q2, RAN3 may provide some answers, and then it may be a question whether RAN2 will be impacted.</w:t>
      </w:r>
      <w:r w:rsidR="003237C9">
        <w:rPr>
          <w:rFonts w:eastAsiaTheme="minorEastAsia"/>
          <w:sz w:val="22"/>
          <w:szCs w:val="22"/>
          <w:lang w:eastAsia="zh-CN"/>
        </w:rPr>
        <w:t xml:space="preserve"> </w:t>
      </w:r>
      <w:r w:rsidR="00C77AEF">
        <w:rPr>
          <w:rFonts w:eastAsiaTheme="minorEastAsia"/>
          <w:sz w:val="22"/>
          <w:szCs w:val="22"/>
          <w:lang w:eastAsia="zh-CN"/>
        </w:rPr>
        <w:t>For example, if scenario X has no impacts and Y has extra impacts</w:t>
      </w:r>
      <w:r w:rsidR="003E6956">
        <w:rPr>
          <w:rFonts w:eastAsiaTheme="minorEastAsia"/>
          <w:sz w:val="22"/>
          <w:szCs w:val="22"/>
          <w:lang w:eastAsia="zh-CN"/>
        </w:rPr>
        <w:t>, and Z is a new scenario where no RAN3 impacts are observed, what will RAN2 do with the RAN3 confirmation?</w:t>
      </w:r>
      <w:r w:rsidR="003237C9">
        <w:rPr>
          <w:rFonts w:eastAsiaTheme="minorEastAsia"/>
          <w:sz w:val="22"/>
          <w:szCs w:val="22"/>
          <w:lang w:eastAsia="zh-CN"/>
        </w:rPr>
        <w:t xml:space="preserve"> </w:t>
      </w:r>
    </w:p>
    <w:p w:rsidR="003237C9" w:rsidRDefault="00147EA3" w:rsidP="00A65273">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our point of view, it is helpful to capture such agreements in specifications, because </w:t>
      </w:r>
      <w:r w:rsidR="004C5863">
        <w:rPr>
          <w:rFonts w:eastAsiaTheme="minorEastAsia"/>
          <w:sz w:val="22"/>
          <w:szCs w:val="22"/>
          <w:lang w:eastAsia="zh-CN"/>
        </w:rPr>
        <w:t xml:space="preserve"> at least the network will be clear about the handling of SCGconfiguration in CHO.</w:t>
      </w:r>
      <w:r w:rsidR="00C52EB7">
        <w:rPr>
          <w:rFonts w:eastAsiaTheme="minorEastAsia"/>
          <w:sz w:val="22"/>
          <w:szCs w:val="22"/>
          <w:lang w:eastAsia="zh-CN"/>
        </w:rPr>
        <w:t xml:space="preserve"> </w:t>
      </w:r>
    </w:p>
    <w:p w:rsidR="00C52EB7" w:rsidRDefault="00C52EB7" w:rsidP="00A65273">
      <w:pPr>
        <w:spacing w:after="0"/>
        <w:rPr>
          <w:rFonts w:eastAsiaTheme="minorEastAsia"/>
          <w:sz w:val="22"/>
          <w:szCs w:val="22"/>
          <w:lang w:eastAsia="zh-CN"/>
        </w:rPr>
      </w:pPr>
      <w:r>
        <w:rPr>
          <w:rFonts w:eastAsiaTheme="minorEastAsia"/>
          <w:sz w:val="22"/>
          <w:szCs w:val="22"/>
          <w:lang w:eastAsia="zh-CN"/>
        </w:rPr>
        <w:t>If it needs to be captured in specifications, there may be two options:</w:t>
      </w:r>
      <w:bookmarkStart w:id="1" w:name="_GoBack"/>
      <w:bookmarkEnd w:id="1"/>
    </w:p>
    <w:p w:rsidR="00C52EB7" w:rsidRDefault="00C52EB7" w:rsidP="00C52EB7">
      <w:pPr>
        <w:pStyle w:val="af7"/>
        <w:numPr>
          <w:ilvl w:val="0"/>
          <w:numId w:val="20"/>
        </w:numPr>
        <w:spacing w:after="0"/>
        <w:ind w:firstLineChars="0"/>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p</w:t>
      </w:r>
      <w:r>
        <w:rPr>
          <w:rFonts w:eastAsiaTheme="minorEastAsia"/>
          <w:sz w:val="22"/>
          <w:szCs w:val="22"/>
          <w:lang w:eastAsia="zh-CN"/>
        </w:rPr>
        <w:t xml:space="preserve">tion 1: </w:t>
      </w:r>
      <w:r w:rsidR="00B16ADD">
        <w:rPr>
          <w:rFonts w:eastAsiaTheme="minorEastAsia"/>
          <w:sz w:val="22"/>
          <w:szCs w:val="22"/>
          <w:lang w:eastAsia="zh-CN"/>
        </w:rPr>
        <w:t>capture scenarios where the configuration is allowed</w:t>
      </w:r>
    </w:p>
    <w:p w:rsidR="00147EA3" w:rsidRDefault="00B16ADD" w:rsidP="00B16ADD">
      <w:pPr>
        <w:pStyle w:val="af7"/>
        <w:numPr>
          <w:ilvl w:val="0"/>
          <w:numId w:val="20"/>
        </w:numPr>
        <w:spacing w:after="0"/>
        <w:ind w:firstLineChars="0"/>
        <w:rPr>
          <w:rFonts w:eastAsiaTheme="minorEastAsia"/>
          <w:sz w:val="22"/>
          <w:szCs w:val="22"/>
          <w:lang w:eastAsia="zh-CN"/>
        </w:rPr>
      </w:pPr>
      <w:r>
        <w:rPr>
          <w:rFonts w:eastAsiaTheme="minorEastAsia"/>
          <w:sz w:val="22"/>
          <w:szCs w:val="22"/>
          <w:lang w:eastAsia="zh-CN"/>
        </w:rPr>
        <w:t>Option 2: capture scenarios where the configuration is not allowed</w:t>
      </w:r>
    </w:p>
    <w:p w:rsidR="00147EA3" w:rsidRDefault="00147EA3" w:rsidP="00A65273">
      <w:pPr>
        <w:spacing w:after="0"/>
        <w:rPr>
          <w:rFonts w:eastAsiaTheme="minorEastAsia"/>
          <w:sz w:val="22"/>
          <w:szCs w:val="22"/>
          <w:lang w:eastAsia="zh-CN"/>
        </w:rPr>
      </w:pPr>
    </w:p>
    <w:p w:rsidR="00147EA3" w:rsidRDefault="0038770B" w:rsidP="00A65273">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think option 2 is better</w:t>
      </w:r>
      <w:r w:rsidR="00402AB8">
        <w:rPr>
          <w:rFonts w:eastAsiaTheme="minorEastAsia"/>
          <w:sz w:val="22"/>
          <w:szCs w:val="22"/>
          <w:lang w:eastAsia="zh-CN"/>
        </w:rPr>
        <w:t xml:space="preserve"> because any new impacts should be checked and reviewed by RAN WGs. For option 2, it may be clarified in the field description of conditional reconfiguration, e.g. as below:</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3"/>
      </w:tblGrid>
      <w:tr w:rsidR="00147EA3" w:rsidRPr="00DE5341" w:rsidTr="00147EA3">
        <w:trPr>
          <w:cantSplit/>
          <w:tblHeader/>
        </w:trPr>
        <w:tc>
          <w:tcPr>
            <w:tcW w:w="9493" w:type="dxa"/>
            <w:tcBorders>
              <w:top w:val="single" w:sz="4" w:space="0" w:color="808080"/>
              <w:left w:val="single" w:sz="4" w:space="0" w:color="808080"/>
              <w:bottom w:val="single" w:sz="4" w:space="0" w:color="808080"/>
              <w:right w:val="single" w:sz="4" w:space="0" w:color="808080"/>
            </w:tcBorders>
            <w:hideMark/>
          </w:tcPr>
          <w:p w:rsidR="00147EA3" w:rsidRPr="00DE5341" w:rsidRDefault="00147EA3" w:rsidP="00C47500">
            <w:pPr>
              <w:pStyle w:val="TAH"/>
              <w:rPr>
                <w:lang w:eastAsia="en-GB"/>
              </w:rPr>
            </w:pPr>
            <w:r w:rsidRPr="00DE5341">
              <w:rPr>
                <w:i/>
                <w:noProof/>
                <w:lang w:eastAsia="en-GB"/>
              </w:rPr>
              <w:t xml:space="preserve">CondReconfigToAddMod </w:t>
            </w:r>
            <w:r w:rsidRPr="00DE5341">
              <w:rPr>
                <w:iCs/>
                <w:noProof/>
                <w:lang w:eastAsia="en-GB"/>
              </w:rPr>
              <w:t>field descriptions</w:t>
            </w:r>
          </w:p>
        </w:tc>
      </w:tr>
      <w:tr w:rsidR="00147EA3" w:rsidRPr="00DE5341" w:rsidTr="00147EA3">
        <w:trPr>
          <w:cantSplit/>
        </w:trPr>
        <w:tc>
          <w:tcPr>
            <w:tcW w:w="9493" w:type="dxa"/>
            <w:tcBorders>
              <w:top w:val="single" w:sz="4" w:space="0" w:color="808080"/>
              <w:left w:val="single" w:sz="4" w:space="0" w:color="808080"/>
              <w:bottom w:val="single" w:sz="4" w:space="0" w:color="808080"/>
              <w:right w:val="single" w:sz="4" w:space="0" w:color="808080"/>
            </w:tcBorders>
            <w:hideMark/>
          </w:tcPr>
          <w:p w:rsidR="00147EA3" w:rsidRPr="00DE5341" w:rsidRDefault="00147EA3" w:rsidP="00C47500">
            <w:pPr>
              <w:pStyle w:val="TAL"/>
              <w:rPr>
                <w:b/>
                <w:bCs/>
                <w:i/>
                <w:noProof/>
                <w:lang w:eastAsia="en-GB"/>
              </w:rPr>
            </w:pPr>
            <w:r w:rsidRPr="00DE5341">
              <w:rPr>
                <w:b/>
                <w:bCs/>
                <w:i/>
                <w:noProof/>
                <w:lang w:eastAsia="en-GB"/>
              </w:rPr>
              <w:t>condExecutionCond</w:t>
            </w:r>
          </w:p>
          <w:p w:rsidR="00147EA3" w:rsidRPr="00DE5341" w:rsidRDefault="00147EA3" w:rsidP="00C47500">
            <w:pPr>
              <w:pStyle w:val="TAL"/>
              <w:rPr>
                <w:b/>
                <w:bCs/>
                <w:i/>
                <w:noProof/>
                <w:lang w:eastAsia="zh-CN"/>
              </w:rPr>
            </w:pPr>
            <w:r w:rsidRPr="00DE5341">
              <w:rPr>
                <w:lang w:eastAsia="sv-SE"/>
              </w:rPr>
              <w:t xml:space="preserve">The execution condition that needs to be fulfilled in order to trigger the execution of a conditional reconfiguration. </w:t>
            </w:r>
            <w:r w:rsidRPr="00DE5341">
              <w:t xml:space="preserve">When configuring 2 triggering events (Meas Ids) for a candidate cell, network ensures that both refer to the same </w:t>
            </w:r>
            <w:r w:rsidRPr="00DE5341">
              <w:rPr>
                <w:i/>
                <w:iCs/>
              </w:rPr>
              <w:t>measObject.</w:t>
            </w:r>
          </w:p>
        </w:tc>
      </w:tr>
      <w:tr w:rsidR="00147EA3" w:rsidRPr="00DE5341" w:rsidTr="00147EA3">
        <w:trPr>
          <w:cantSplit/>
        </w:trPr>
        <w:tc>
          <w:tcPr>
            <w:tcW w:w="9493" w:type="dxa"/>
            <w:tcBorders>
              <w:top w:val="single" w:sz="4" w:space="0" w:color="808080"/>
              <w:left w:val="single" w:sz="4" w:space="0" w:color="808080"/>
              <w:bottom w:val="single" w:sz="4" w:space="0" w:color="808080"/>
              <w:right w:val="single" w:sz="4" w:space="0" w:color="808080"/>
            </w:tcBorders>
            <w:hideMark/>
          </w:tcPr>
          <w:p w:rsidR="00147EA3" w:rsidRPr="00DE5341" w:rsidRDefault="00147EA3" w:rsidP="00C47500">
            <w:pPr>
              <w:pStyle w:val="TAL"/>
              <w:rPr>
                <w:lang w:eastAsia="sv-SE"/>
              </w:rPr>
            </w:pPr>
            <w:r w:rsidRPr="00DE5341">
              <w:rPr>
                <w:b/>
                <w:bCs/>
                <w:i/>
                <w:noProof/>
                <w:lang w:eastAsia="en-GB"/>
              </w:rPr>
              <w:t>condRRCReconfig</w:t>
            </w:r>
          </w:p>
          <w:p w:rsidR="00147EA3" w:rsidRPr="00DE5341" w:rsidRDefault="00147EA3" w:rsidP="00C47500">
            <w:pPr>
              <w:pStyle w:val="TAL"/>
              <w:rPr>
                <w:b/>
                <w:bCs/>
                <w:i/>
                <w:noProof/>
                <w:lang w:eastAsia="en-GB"/>
              </w:rPr>
            </w:pPr>
            <w:r w:rsidRPr="00DE5341">
              <w:rPr>
                <w:lang w:eastAsia="sv-SE"/>
              </w:rPr>
              <w:t xml:space="preserve">The </w:t>
            </w:r>
            <w:r w:rsidRPr="00DE5341">
              <w:rPr>
                <w:i/>
                <w:lang w:eastAsia="sv-SE"/>
              </w:rPr>
              <w:t>RRCReconfiguration</w:t>
            </w:r>
            <w:r w:rsidRPr="00DE5341">
              <w:rPr>
                <w:lang w:eastAsia="sv-SE"/>
              </w:rPr>
              <w:t xml:space="preserve"> message to be applied when the condition(s) are fulfilled. </w:t>
            </w:r>
            <w:r w:rsidRPr="00DE5341">
              <w:t xml:space="preserve">The </w:t>
            </w:r>
            <w:r w:rsidRPr="00DE5341">
              <w:rPr>
                <w:i/>
              </w:rPr>
              <w:t>RRCReconfiguration</w:t>
            </w:r>
            <w:r w:rsidRPr="00DE5341">
              <w:t xml:space="preserve"> message contained in </w:t>
            </w:r>
            <w:r w:rsidRPr="00DE5341">
              <w:rPr>
                <w:i/>
                <w:iCs/>
              </w:rPr>
              <w:t>condRRCReconfig</w:t>
            </w:r>
            <w:r w:rsidRPr="00DE5341">
              <w:t xml:space="preserve"> cannot contain the field </w:t>
            </w:r>
            <w:r w:rsidRPr="00DE5341">
              <w:rPr>
                <w:i/>
                <w:iCs/>
              </w:rPr>
              <w:t>conditionalReconfiguration</w:t>
            </w:r>
            <w:r w:rsidRPr="00DE5341">
              <w:rPr>
                <w:rFonts w:eastAsia="宋体"/>
                <w:i/>
                <w:iCs/>
                <w:szCs w:val="18"/>
              </w:rPr>
              <w:t xml:space="preserve"> </w:t>
            </w:r>
            <w:r w:rsidRPr="00DE5341">
              <w:rPr>
                <w:szCs w:val="18"/>
              </w:rPr>
              <w:t>or the field</w:t>
            </w:r>
            <w:r w:rsidRPr="00DE5341">
              <w:rPr>
                <w:i/>
                <w:iCs/>
                <w:szCs w:val="18"/>
              </w:rPr>
              <w:t xml:space="preserve"> daps-Config</w:t>
            </w:r>
            <w:r w:rsidRPr="00DE5341">
              <w:t>.</w:t>
            </w:r>
            <w:r w:rsidR="00402AB8">
              <w:t xml:space="preserve"> </w:t>
            </w:r>
            <w:r w:rsidR="00402AB8" w:rsidRPr="00402AB8">
              <w:rPr>
                <w:color w:val="FF0000"/>
                <w:u w:val="single"/>
              </w:rPr>
              <w:t>Inside the RRCReconfiguration message, the SCG configuration is not included when XXXX.</w:t>
            </w:r>
          </w:p>
        </w:tc>
      </w:tr>
    </w:tbl>
    <w:p w:rsidR="00147EA3" w:rsidRPr="00147EA3" w:rsidRDefault="00147EA3" w:rsidP="00A65273">
      <w:pPr>
        <w:spacing w:after="0"/>
        <w:rPr>
          <w:rFonts w:eastAsiaTheme="minorEastAsia"/>
          <w:sz w:val="22"/>
          <w:szCs w:val="22"/>
          <w:lang w:eastAsia="zh-CN"/>
        </w:rPr>
      </w:pPr>
    </w:p>
    <w:p w:rsidR="00B169B0" w:rsidRPr="00B169B0" w:rsidRDefault="00B169B0" w:rsidP="00B169B0">
      <w:pPr>
        <w:spacing w:after="0"/>
        <w:rPr>
          <w:rFonts w:eastAsia="宋体"/>
          <w:b/>
          <w:sz w:val="22"/>
          <w:szCs w:val="22"/>
          <w:lang w:eastAsia="zh-CN"/>
        </w:rPr>
      </w:pPr>
      <w:bookmarkStart w:id="2" w:name="OLE_LINK6"/>
      <w:bookmarkStart w:id="3" w:name="OLE_LINK7"/>
      <w:r w:rsidRPr="00B169B0">
        <w:rPr>
          <w:rFonts w:eastAsia="宋体"/>
          <w:b/>
          <w:sz w:val="22"/>
          <w:szCs w:val="22"/>
          <w:lang w:eastAsia="zh-CN"/>
        </w:rPr>
        <w:t xml:space="preserve">Proposal </w:t>
      </w:r>
      <w:r w:rsidR="00E0303C">
        <w:rPr>
          <w:rFonts w:eastAsia="宋体"/>
          <w:b/>
          <w:sz w:val="22"/>
          <w:szCs w:val="22"/>
          <w:lang w:eastAsia="zh-CN"/>
        </w:rPr>
        <w:t>1</w:t>
      </w:r>
      <w:r w:rsidRPr="00B169B0">
        <w:rPr>
          <w:rFonts w:eastAsia="宋体"/>
          <w:b/>
          <w:sz w:val="22"/>
          <w:szCs w:val="22"/>
          <w:lang w:eastAsia="zh-CN"/>
        </w:rPr>
        <w:t xml:space="preserve">: </w:t>
      </w:r>
      <w:r w:rsidR="00E0303C">
        <w:rPr>
          <w:rFonts w:eastAsia="宋体"/>
          <w:b/>
          <w:sz w:val="22"/>
          <w:szCs w:val="22"/>
          <w:lang w:eastAsia="zh-CN"/>
        </w:rPr>
        <w:t>If RAN3 is to confirm scenarios for SCG configuration in CHO, it is proposed RAN2 to capture scenarios where the configuration is not allowed in stage-3 specifications (e.g. TS 38.331, TS 36.331).</w:t>
      </w:r>
    </w:p>
    <w:bookmarkEnd w:id="2"/>
    <w:bookmarkEnd w:id="3"/>
    <w:p w:rsidR="00732E4F" w:rsidRPr="00B169B0" w:rsidRDefault="00732E4F" w:rsidP="00A65273">
      <w:pPr>
        <w:spacing w:after="0"/>
        <w:rPr>
          <w:sz w:val="22"/>
          <w:szCs w:val="22"/>
        </w:rPr>
      </w:pPr>
    </w:p>
    <w:p w:rsidR="00925220" w:rsidRPr="00672305" w:rsidRDefault="00925220" w:rsidP="00A65273">
      <w:pPr>
        <w:spacing w:after="0"/>
        <w:rPr>
          <w:sz w:val="22"/>
          <w:szCs w:val="22"/>
        </w:rPr>
      </w:pPr>
    </w:p>
    <w:p w:rsidR="00672305" w:rsidRPr="00672305" w:rsidRDefault="00672305" w:rsidP="00672305">
      <w:pPr>
        <w:pStyle w:val="3"/>
      </w:pPr>
      <w:r w:rsidRPr="00672305">
        <w:t>2</w:t>
      </w:r>
      <w:r w:rsidRPr="00672305">
        <w:tab/>
        <w:t>Conclusion</w:t>
      </w:r>
    </w:p>
    <w:p w:rsidR="00035609" w:rsidRDefault="002F5020" w:rsidP="00672305">
      <w:pPr>
        <w:spacing w:after="0"/>
        <w:rPr>
          <w:sz w:val="22"/>
          <w:szCs w:val="22"/>
        </w:rPr>
      </w:pPr>
      <w:r>
        <w:rPr>
          <w:sz w:val="22"/>
          <w:szCs w:val="22"/>
        </w:rPr>
        <w:t>In this paper,</w:t>
      </w:r>
      <w:r w:rsidR="0053189B">
        <w:rPr>
          <w:sz w:val="22"/>
          <w:szCs w:val="22"/>
        </w:rPr>
        <w:t xml:space="preserve"> we discuss CHO and SCG configuration, and it is proposed:</w:t>
      </w:r>
    </w:p>
    <w:p w:rsidR="0053189B" w:rsidRPr="00B169B0" w:rsidRDefault="0053189B" w:rsidP="0053189B">
      <w:pPr>
        <w:spacing w:after="0"/>
        <w:rPr>
          <w:rFonts w:eastAsia="宋体"/>
          <w:b/>
          <w:sz w:val="22"/>
          <w:szCs w:val="22"/>
          <w:lang w:eastAsia="zh-CN"/>
        </w:rPr>
      </w:pPr>
      <w:r w:rsidRPr="00B169B0">
        <w:rPr>
          <w:rFonts w:eastAsia="宋体"/>
          <w:b/>
          <w:sz w:val="22"/>
          <w:szCs w:val="22"/>
          <w:lang w:eastAsia="zh-CN"/>
        </w:rPr>
        <w:t xml:space="preserve">Proposal </w:t>
      </w:r>
      <w:r>
        <w:rPr>
          <w:rFonts w:eastAsia="宋体"/>
          <w:b/>
          <w:sz w:val="22"/>
          <w:szCs w:val="22"/>
          <w:lang w:eastAsia="zh-CN"/>
        </w:rPr>
        <w:t>1</w:t>
      </w:r>
      <w:r w:rsidRPr="00B169B0">
        <w:rPr>
          <w:rFonts w:eastAsia="宋体"/>
          <w:b/>
          <w:sz w:val="22"/>
          <w:szCs w:val="22"/>
          <w:lang w:eastAsia="zh-CN"/>
        </w:rPr>
        <w:t xml:space="preserve">: </w:t>
      </w:r>
      <w:r>
        <w:rPr>
          <w:rFonts w:eastAsia="宋体"/>
          <w:b/>
          <w:sz w:val="22"/>
          <w:szCs w:val="22"/>
          <w:lang w:eastAsia="zh-CN"/>
        </w:rPr>
        <w:t>If RAN3 is to confirm scenarios for SCG configuration in CHO, it is proposed RAN2 to capture scenarios where the configuration is not allowed in stage-3 specifications (e.g. TS 38.331, TS 36.331).</w:t>
      </w:r>
    </w:p>
    <w:p w:rsidR="00916091" w:rsidRPr="00672305" w:rsidRDefault="00916091" w:rsidP="00A65273">
      <w:pPr>
        <w:spacing w:after="0"/>
        <w:rPr>
          <w:sz w:val="22"/>
          <w:szCs w:val="22"/>
        </w:rPr>
      </w:pPr>
    </w:p>
    <w:p w:rsidR="00916091" w:rsidRPr="00672305" w:rsidRDefault="00916091" w:rsidP="00916091">
      <w:pPr>
        <w:pStyle w:val="3"/>
      </w:pPr>
      <w:r w:rsidRPr="00672305">
        <w:t>3</w:t>
      </w:r>
      <w:r w:rsidRPr="00672305">
        <w:tab/>
      </w:r>
      <w:r w:rsidR="004B3C92" w:rsidRPr="00672305">
        <w:t>References</w:t>
      </w:r>
    </w:p>
    <w:p w:rsidR="00E73325" w:rsidRPr="00BD2BCE" w:rsidRDefault="00A65273" w:rsidP="00BD2BCE">
      <w:pPr>
        <w:spacing w:after="0"/>
        <w:rPr>
          <w:sz w:val="22"/>
          <w:szCs w:val="22"/>
        </w:rPr>
      </w:pPr>
      <w:r w:rsidRPr="00672305">
        <w:rPr>
          <w:sz w:val="22"/>
          <w:szCs w:val="22"/>
        </w:rPr>
        <w:t>[1]</w:t>
      </w:r>
      <w:r w:rsidR="0055098E">
        <w:rPr>
          <w:sz w:val="22"/>
          <w:szCs w:val="22"/>
        </w:rPr>
        <w:t xml:space="preserve"> </w:t>
      </w:r>
      <w:r w:rsidR="00A73B16" w:rsidRPr="00A73B16">
        <w:rPr>
          <w:sz w:val="22"/>
          <w:szCs w:val="22"/>
        </w:rPr>
        <w:t>RAN2-113bis-e LTE DCCA Mobility RAN slicing and Multi-SIM (Tero)_2021-04-20 EOM</w:t>
      </w:r>
    </w:p>
    <w:p w:rsidR="0055098E" w:rsidRDefault="006666F2" w:rsidP="00A65273">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2] </w:t>
      </w:r>
      <w:r w:rsidRPr="006666F2">
        <w:rPr>
          <w:rFonts w:eastAsiaTheme="minorEastAsia"/>
          <w:sz w:val="22"/>
          <w:szCs w:val="22"/>
          <w:lang w:eastAsia="zh-CN"/>
        </w:rPr>
        <w:t>R2-2103332</w:t>
      </w:r>
      <w:r w:rsidRPr="006666F2">
        <w:rPr>
          <w:rFonts w:eastAsiaTheme="minorEastAsia"/>
          <w:sz w:val="22"/>
          <w:szCs w:val="22"/>
          <w:lang w:eastAsia="zh-CN"/>
        </w:rPr>
        <w:tab/>
        <w:t>Clarification on SCG configuration in CHO</w:t>
      </w:r>
      <w:r w:rsidRPr="006666F2">
        <w:rPr>
          <w:rFonts w:eastAsiaTheme="minorEastAsia"/>
          <w:sz w:val="22"/>
          <w:szCs w:val="22"/>
          <w:lang w:eastAsia="zh-CN"/>
        </w:rPr>
        <w:tab/>
        <w:t>Nokia, Nokia Shanghai Bell</w:t>
      </w:r>
      <w:r w:rsidRPr="006666F2">
        <w:rPr>
          <w:rFonts w:eastAsiaTheme="minorEastAsia"/>
          <w:sz w:val="22"/>
          <w:szCs w:val="22"/>
          <w:lang w:eastAsia="zh-CN"/>
        </w:rPr>
        <w:tab/>
        <w:t>discussion</w:t>
      </w:r>
    </w:p>
    <w:p w:rsidR="006666F2" w:rsidRPr="006666F2" w:rsidRDefault="006666F2" w:rsidP="00A65273">
      <w:pPr>
        <w:spacing w:after="0"/>
        <w:rPr>
          <w:rFonts w:eastAsiaTheme="minorEastAsia"/>
          <w:sz w:val="22"/>
          <w:szCs w:val="22"/>
          <w:lang w:val="en-US" w:eastAsia="zh-CN"/>
        </w:rPr>
      </w:pPr>
      <w:r>
        <w:rPr>
          <w:rFonts w:eastAsiaTheme="minorEastAsia"/>
          <w:sz w:val="22"/>
          <w:szCs w:val="22"/>
          <w:lang w:eastAsia="zh-CN"/>
        </w:rPr>
        <w:t xml:space="preserve">[3] </w:t>
      </w:r>
      <w:bookmarkStart w:id="4" w:name="OLE_LINK3"/>
      <w:r w:rsidRPr="006666F2">
        <w:rPr>
          <w:rFonts w:eastAsiaTheme="minorEastAsia"/>
          <w:sz w:val="22"/>
          <w:szCs w:val="22"/>
          <w:lang w:eastAsia="zh-CN"/>
        </w:rPr>
        <w:t>R2-2104348</w:t>
      </w:r>
      <w:bookmarkEnd w:id="4"/>
      <w:r w:rsidRPr="006666F2">
        <w:rPr>
          <w:rFonts w:eastAsiaTheme="minorEastAsia"/>
          <w:sz w:val="22"/>
          <w:szCs w:val="22"/>
          <w:lang w:eastAsia="zh-CN"/>
        </w:rPr>
        <w:tab/>
        <w:t>Draft LS on Conditional Handover with SCG configuration scenarios</w:t>
      </w:r>
      <w:r w:rsidRPr="006666F2">
        <w:rPr>
          <w:rFonts w:eastAsiaTheme="minorEastAsia"/>
          <w:sz w:val="22"/>
          <w:szCs w:val="22"/>
          <w:lang w:eastAsia="zh-CN"/>
        </w:rPr>
        <w:tab/>
        <w:t>RAN2</w:t>
      </w:r>
      <w:r w:rsidRPr="006666F2">
        <w:rPr>
          <w:rFonts w:eastAsiaTheme="minorEastAsia"/>
          <w:sz w:val="22"/>
          <w:szCs w:val="22"/>
          <w:lang w:eastAsia="zh-CN"/>
        </w:rPr>
        <w:tab/>
        <w:t>LS out</w:t>
      </w:r>
      <w:r w:rsidRPr="006666F2">
        <w:rPr>
          <w:rFonts w:eastAsiaTheme="minorEastAsia"/>
          <w:sz w:val="22"/>
          <w:szCs w:val="22"/>
          <w:lang w:eastAsia="zh-CN"/>
        </w:rPr>
        <w:tab/>
        <w:t>NR_Mob_enh-Core</w:t>
      </w:r>
      <w:r w:rsidRPr="006666F2">
        <w:rPr>
          <w:rFonts w:eastAsiaTheme="minorEastAsia"/>
          <w:sz w:val="22"/>
          <w:szCs w:val="22"/>
          <w:lang w:eastAsia="zh-CN"/>
        </w:rPr>
        <w:tab/>
        <w:t>To:RAN3</w:t>
      </w:r>
    </w:p>
    <w:sectPr w:rsidR="006666F2" w:rsidRPr="006666F2"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BC6" w:rsidRDefault="00B97BC6">
      <w:r>
        <w:separator/>
      </w:r>
    </w:p>
  </w:endnote>
  <w:endnote w:type="continuationSeparator" w:id="0">
    <w:p w:rsidR="00B97BC6" w:rsidRDefault="00B9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0B" w:rsidRDefault="00CC2D0B">
    <w:pPr>
      <w:pStyle w:val="ae"/>
    </w:pPr>
    <w:r>
      <w:rPr>
        <w:rStyle w:val="af3"/>
      </w:rPr>
      <w:fldChar w:fldCharType="begin"/>
    </w:r>
    <w:r>
      <w:rPr>
        <w:rStyle w:val="af3"/>
      </w:rPr>
      <w:instrText xml:space="preserve"> PAGE </w:instrText>
    </w:r>
    <w:r>
      <w:rPr>
        <w:rStyle w:val="af3"/>
      </w:rPr>
      <w:fldChar w:fldCharType="separate"/>
    </w:r>
    <w:r w:rsidR="00AC06A8">
      <w:rPr>
        <w:rStyle w:val="af3"/>
      </w:rPr>
      <w:t>3</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AC06A8">
      <w:rPr>
        <w:rStyle w:val="af3"/>
      </w:rPr>
      <w:t>3</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BC6" w:rsidRDefault="00B97BC6">
      <w:r>
        <w:separator/>
      </w:r>
    </w:p>
  </w:footnote>
  <w:footnote w:type="continuationSeparator" w:id="0">
    <w:p w:rsidR="00B97BC6" w:rsidRDefault="00B97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C66F9"/>
    <w:multiLevelType w:val="hybridMultilevel"/>
    <w:tmpl w:val="AA920FA2"/>
    <w:lvl w:ilvl="0" w:tplc="C12406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08358D"/>
    <w:multiLevelType w:val="hybridMultilevel"/>
    <w:tmpl w:val="B2BC61D6"/>
    <w:lvl w:ilvl="0" w:tplc="F0EC30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21B31"/>
    <w:multiLevelType w:val="hybridMultilevel"/>
    <w:tmpl w:val="48E28378"/>
    <w:lvl w:ilvl="0" w:tplc="0B9E219E">
      <w:start w:val="2"/>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
  </w:num>
  <w:num w:numId="3">
    <w:abstractNumId w:val="16"/>
  </w:num>
  <w:num w:numId="4">
    <w:abstractNumId w:val="6"/>
  </w:num>
  <w:num w:numId="5">
    <w:abstractNumId w:val="12"/>
  </w:num>
  <w:num w:numId="6">
    <w:abstractNumId w:val="5"/>
  </w:num>
  <w:num w:numId="7">
    <w:abstractNumId w:val="13"/>
  </w:num>
  <w:num w:numId="8">
    <w:abstractNumId w:val="15"/>
  </w:num>
  <w:num w:numId="9">
    <w:abstractNumId w:val="17"/>
  </w:num>
  <w:num w:numId="10">
    <w:abstractNumId w:val="10"/>
  </w:num>
  <w:num w:numId="11">
    <w:abstractNumId w:val="7"/>
  </w:num>
  <w:num w:numId="12">
    <w:abstractNumId w:val="1"/>
  </w:num>
  <w:num w:numId="13">
    <w:abstractNumId w:val="2"/>
  </w:num>
  <w:num w:numId="14">
    <w:abstractNumId w:val="14"/>
  </w:num>
  <w:num w:numId="15">
    <w:abstractNumId w:val="9"/>
  </w:num>
  <w:num w:numId="16">
    <w:abstractNumId w:val="8"/>
  </w:num>
  <w:num w:numId="17">
    <w:abstractNumId w:val="18"/>
  </w:num>
  <w:num w:numId="18">
    <w:abstractNumId w:val="4"/>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9"/>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AB1"/>
    <w:rsid w:val="000560B4"/>
    <w:rsid w:val="00056A23"/>
    <w:rsid w:val="00056A79"/>
    <w:rsid w:val="00056BFB"/>
    <w:rsid w:val="00056E4A"/>
    <w:rsid w:val="000575CB"/>
    <w:rsid w:val="00057621"/>
    <w:rsid w:val="00057BBB"/>
    <w:rsid w:val="00061605"/>
    <w:rsid w:val="00063402"/>
    <w:rsid w:val="000636CB"/>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A3"/>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B9F"/>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5020"/>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7C9"/>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70B"/>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6956"/>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AB8"/>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5863"/>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189B"/>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82"/>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274"/>
    <w:rsid w:val="0066489B"/>
    <w:rsid w:val="006650F3"/>
    <w:rsid w:val="00665815"/>
    <w:rsid w:val="00665BB5"/>
    <w:rsid w:val="006662C4"/>
    <w:rsid w:val="006665D8"/>
    <w:rsid w:val="006666F2"/>
    <w:rsid w:val="00667656"/>
    <w:rsid w:val="00670C87"/>
    <w:rsid w:val="006711D0"/>
    <w:rsid w:val="00672305"/>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321E"/>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E4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34A"/>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FE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192"/>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3B16"/>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3F10"/>
    <w:rsid w:val="00AB451C"/>
    <w:rsid w:val="00AB58F3"/>
    <w:rsid w:val="00AB5E52"/>
    <w:rsid w:val="00AB6260"/>
    <w:rsid w:val="00AB7B1A"/>
    <w:rsid w:val="00AC06A8"/>
    <w:rsid w:val="00AC0AF4"/>
    <w:rsid w:val="00AC0FAB"/>
    <w:rsid w:val="00AC1FBE"/>
    <w:rsid w:val="00AC200C"/>
    <w:rsid w:val="00AC2833"/>
    <w:rsid w:val="00AC2869"/>
    <w:rsid w:val="00AC3BDA"/>
    <w:rsid w:val="00AC4E0D"/>
    <w:rsid w:val="00AC56E0"/>
    <w:rsid w:val="00AC7F6D"/>
    <w:rsid w:val="00AD02DA"/>
    <w:rsid w:val="00AD0793"/>
    <w:rsid w:val="00AD0D51"/>
    <w:rsid w:val="00AD0FB6"/>
    <w:rsid w:val="00AD20C7"/>
    <w:rsid w:val="00AD2247"/>
    <w:rsid w:val="00AD2285"/>
    <w:rsid w:val="00AD2821"/>
    <w:rsid w:val="00AD3A04"/>
    <w:rsid w:val="00AD42AF"/>
    <w:rsid w:val="00AD4899"/>
    <w:rsid w:val="00AD530A"/>
    <w:rsid w:val="00AD6604"/>
    <w:rsid w:val="00AD6C29"/>
    <w:rsid w:val="00AD6F57"/>
    <w:rsid w:val="00AD7A50"/>
    <w:rsid w:val="00AE0F17"/>
    <w:rsid w:val="00AE1219"/>
    <w:rsid w:val="00AE2C46"/>
    <w:rsid w:val="00AE3F13"/>
    <w:rsid w:val="00AE3F62"/>
    <w:rsid w:val="00AE5553"/>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2321"/>
    <w:rsid w:val="00B13D1E"/>
    <w:rsid w:val="00B15071"/>
    <w:rsid w:val="00B15A95"/>
    <w:rsid w:val="00B167E5"/>
    <w:rsid w:val="00B1681D"/>
    <w:rsid w:val="00B169B0"/>
    <w:rsid w:val="00B16AD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2BC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47D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2EB7"/>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77AEF"/>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C7F51"/>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03C"/>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B63"/>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5:chartTrackingRefBased/>
  <w15:docId w15:val="{45872DE7-DA98-4336-B5CE-FE4CC0C2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4B3C92"/>
  </w:style>
  <w:style w:type="paragraph" w:styleId="a5">
    <w:name w:val="List"/>
    <w:basedOn w:val="a"/>
    <w:rsid w:val="004B3C92"/>
    <w:pPr>
      <w:ind w:left="568" w:hanging="284"/>
    </w:pPr>
  </w:style>
  <w:style w:type="paragraph" w:customStyle="1" w:styleId="TAL">
    <w:name w:val="TAL"/>
    <w:basedOn w:val="a"/>
    <w:link w:val="TALCar"/>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rsid w:val="0055098E"/>
    <w:rPr>
      <w:rFonts w:eastAsia="Times New Roman"/>
      <w:noProof/>
      <w:sz w:val="24"/>
      <w:szCs w:val="24"/>
    </w:rPr>
  </w:style>
  <w:style w:type="table" w:styleId="af6">
    <w:name w:val="Table Grid"/>
    <w:basedOn w:val="a1"/>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7EA3"/>
    <w:rPr>
      <w:rFonts w:ascii="Arial" w:eastAsia="Times New Roman" w:hAnsi="Arial"/>
      <w:sz w:val="18"/>
      <w:lang w:val="en-GB" w:eastAsia="en-US"/>
    </w:rPr>
  </w:style>
  <w:style w:type="character" w:customStyle="1" w:styleId="TAHCar">
    <w:name w:val="TAH Car"/>
    <w:link w:val="TAH"/>
    <w:qFormat/>
    <w:locked/>
    <w:rsid w:val="00147EA3"/>
    <w:rPr>
      <w:rFonts w:ascii="Arial" w:eastAsia="Times New Roman" w:hAnsi="Arial"/>
      <w:b/>
      <w:sz w:val="18"/>
      <w:lang w:val="en-GB" w:eastAsia="en-US"/>
    </w:rPr>
  </w:style>
  <w:style w:type="paragraph" w:styleId="af7">
    <w:name w:val="List Paragraph"/>
    <w:basedOn w:val="a"/>
    <w:uiPriority w:val="34"/>
    <w:qFormat/>
    <w:rsid w:val="004C58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3</Pages>
  <Words>700</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23</cp:revision>
  <cp:lastPrinted>2014-08-13T09:20:00Z</cp:lastPrinted>
  <dcterms:created xsi:type="dcterms:W3CDTF">2021-04-30T00:59:00Z</dcterms:created>
  <dcterms:modified xsi:type="dcterms:W3CDTF">2021-05-11T01:19:00Z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(2)lCeXuq6ycjeeMPVgKH8TihIla5lpUm3e1weFOUaw8M4H58G+YkOUUqvwa6wV9RrI3ciMjYXr
MRv2tEyxNfyUsOnthr05IgiDSlryThXL6yFp4PCi8JL8W0P+5UIjhxoNgKnbzdWMPOQe9rLU
d9vbUgflMxMewgw3H0Fdvhk8Gc96oM1UOj8olWegptzwlH7WCc6h6mdTP853e+xnRaHUopi7
aOChj2ZZcgKSYOsQYV</vt:lpwstr>
  </property>
  <property fmtid="{D5CDD505-2E9C-101B-9397-08002B2CF9AE}" pid="3" name="_2015_ms_pID_7253431">
    <vt:lpwstr>Lo0UkSfQskJxbXxHKg1mqGrlibSAtJqFejtNrqTYy+K6eitMg2p+aT
coj41y1ug0dl0Zw1P95Q/Ve8eUHpPIVQaaHzS6Fz38HMoVYavMuK+80EhYgkLGxpEz1bexI0
jis6oMnOybvAHmVRiTme0ADCPWvESJIht4CrLhhMASzK/CWCr6lMry3sFSqm5XofIHM=</vt:lpwstr>
  </property>
</Properties>
</file>